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齐学院教师工商管理学院挂牌上课申请表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2828"/>
        <w:gridCol w:w="4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3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QQ群号</w:t>
            </w:r>
          </w:p>
        </w:tc>
        <w:tc>
          <w:tcPr>
            <w:tcW w:w="2828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416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3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714473618</w:t>
            </w:r>
          </w:p>
        </w:tc>
        <w:tc>
          <w:tcPr>
            <w:tcW w:w="2828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创业教育19秋徐竞 27</w:t>
            </w:r>
          </w:p>
        </w:tc>
        <w:tc>
          <w:tcPr>
            <w:tcW w:w="4161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第9,10周周六上午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88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7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2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徐竞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46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3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财会系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7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6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64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统计学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会计16、财管16、会计（金融外包）16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64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统计学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财务报表分析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营销16、人管16、国商16</w:t>
            </w:r>
          </w:p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会计15、财管15、会计（金融外包）15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64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财务分析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会计15、财管15、会计（金融外包）15</w:t>
            </w:r>
          </w:p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应用化学14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64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高级财务管理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财务分析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财管15专</w:t>
            </w:r>
          </w:p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应用化学13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64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财务分析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会计14、财管14、会计（金融外包）14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64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统计学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会计14、财管14、会计（金融外包）14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7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2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2"/>
          </w:tcPr>
          <w:p>
            <w:pPr>
              <w:spacing w:before="156" w:beforeLines="50"/>
            </w:pPr>
          </w:p>
        </w:tc>
        <w:tc>
          <w:tcPr>
            <w:tcW w:w="2546" w:type="dxa"/>
            <w:gridSpan w:val="4"/>
          </w:tcPr>
          <w:p>
            <w:pPr>
              <w:jc w:val="center"/>
            </w:pPr>
          </w:p>
        </w:tc>
        <w:tc>
          <w:tcPr>
            <w:tcW w:w="5156" w:type="dxa"/>
            <w:gridSpan w:val="10"/>
          </w:tcPr>
          <w:p>
            <w:pPr>
              <w:jc w:val="center"/>
            </w:pPr>
          </w:p>
        </w:tc>
        <w:tc>
          <w:tcPr>
            <w:tcW w:w="658" w:type="dxa"/>
          </w:tcPr>
          <w:p>
            <w:pPr>
              <w:spacing w:before="156" w:beforeLine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2"/>
          </w:tcPr>
          <w:p>
            <w:pPr>
              <w:spacing w:before="156" w:beforeLines="50"/>
            </w:pPr>
          </w:p>
        </w:tc>
        <w:tc>
          <w:tcPr>
            <w:tcW w:w="2546" w:type="dxa"/>
            <w:gridSpan w:val="4"/>
          </w:tcPr>
          <w:p>
            <w:pPr>
              <w:jc w:val="center"/>
            </w:pPr>
          </w:p>
        </w:tc>
        <w:tc>
          <w:tcPr>
            <w:tcW w:w="5156" w:type="dxa"/>
            <w:gridSpan w:val="10"/>
          </w:tcPr>
          <w:p>
            <w:pPr>
              <w:jc w:val="center"/>
            </w:pPr>
          </w:p>
        </w:tc>
        <w:tc>
          <w:tcPr>
            <w:tcW w:w="658" w:type="dxa"/>
          </w:tcPr>
          <w:p>
            <w:pPr>
              <w:spacing w:before="156" w:beforeLine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2"/>
          </w:tcPr>
          <w:p>
            <w:pPr>
              <w:spacing w:before="156" w:beforeLines="50"/>
            </w:pPr>
          </w:p>
        </w:tc>
        <w:tc>
          <w:tcPr>
            <w:tcW w:w="2546" w:type="dxa"/>
            <w:gridSpan w:val="4"/>
          </w:tcPr>
          <w:p>
            <w:pPr>
              <w:jc w:val="center"/>
            </w:pPr>
          </w:p>
        </w:tc>
        <w:tc>
          <w:tcPr>
            <w:tcW w:w="5156" w:type="dxa"/>
            <w:gridSpan w:val="10"/>
          </w:tcPr>
          <w:p>
            <w:pPr>
              <w:jc w:val="center"/>
            </w:pPr>
          </w:p>
        </w:tc>
        <w:tc>
          <w:tcPr>
            <w:tcW w:w="658" w:type="dxa"/>
          </w:tcPr>
          <w:p>
            <w:pPr>
              <w:spacing w:before="156" w:beforeLine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7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4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7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7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工作中对自己方面，不断追求专业知识的提升，对学生方面，依据不同学生群体，不断改变自己的教学方法，以不让一个学生掉队的思想，扎扎实实、用心去对待每一个学生，使教学水平日益提高。为此，了解本学科的前沿知识。具有良好的教风，教学认真，对学生负责，让学生学的扎实，以提高学生综合素质为己任，能够结合实际将前沿的知识与分析方法融于教学，培养学生的学术兴趣，使得学生不断提高学习能力和自我更新能力；使得学生总是保持旺盛的学习干劲，刻苦学习，上课认真，努力掌握课程内容，课外积极钻研，主动学习，从而形成良好的学习习惯和学习方式。课堂教学是实现教学目标的最为重要的环节。努力规范简化语言，鼓励学生积极思考，发现问题，解决问题，让每一个学生都有发言的机会，愿意自由发表自己的意见。因此学生预习和复习更加有干劲，也更加充分，课堂气氛也非常活跃，提高了教学效果。</w:t>
            </w:r>
            <w:r>
              <w:rPr>
                <w:rFonts w:hint="eastAsia" w:ascii="宋体" w:hAnsi="宋体"/>
                <w:szCs w:val="21"/>
              </w:rPr>
              <w:t>在教学中具体：(1)认真钻研新大纲、吃透教材，积极开拓教学思路，把一些先进的教学理论、科学的教学方法及先进现代教学手段灵活运用于课堂教学中，努力培养学生的合作交流、自主探究、勇于创新的能力。(2) 在教学中，将枯燥的理论知识碳氢氧氮与日常生活的油盐酱醋紧密联系，同时融入社会知识，极大调动学生的学习兴趣，注重每个学生在课堂的表现，积极调整自己的教学方法，基本做到每个学生能在课堂上找到自己感兴趣的知识点，特别对于学习不是很积极的学生，经常督促，耐心辅导，激发他们的学习兴趣，因此，必须做到：认真备好每一节课，用心讲好每一堂课，仔细批改每一份作业，从而得到每一位同学真心回报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本人在搞好教学工作的同时，积极参与指导学生“创青春”“挑战杯”的省赛及国赛，并取得了较好的成绩 。</w:t>
            </w:r>
          </w:p>
          <w:p>
            <w:pPr>
              <w:spacing w:line="360" w:lineRule="auto"/>
              <w:ind w:right="51" w:firstLine="600" w:firstLineChars="2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总之，</w:t>
            </w: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本人时刻以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做好一名好教师为己任，已不辜负学生及家长为目标，勤勤恳恳、兢兢业业认真完成学校、学院交给的任务。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申请人：徐竞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5月 19日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7"/>
          </w:tcPr>
          <w:p>
            <w:pPr>
              <w:spacing w:before="156" w:beforeLines="50"/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15A2A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C0B21"/>
    <w:rsid w:val="00445340"/>
    <w:rsid w:val="00450B82"/>
    <w:rsid w:val="004513EC"/>
    <w:rsid w:val="00456A01"/>
    <w:rsid w:val="00464004"/>
    <w:rsid w:val="00493216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1AB2"/>
    <w:rsid w:val="006078F2"/>
    <w:rsid w:val="006213CC"/>
    <w:rsid w:val="0062627C"/>
    <w:rsid w:val="00643432"/>
    <w:rsid w:val="006471CA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225A2"/>
    <w:rsid w:val="00D620EC"/>
    <w:rsid w:val="00DA1ADC"/>
    <w:rsid w:val="00DB32AB"/>
    <w:rsid w:val="00DD237A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306C37E5"/>
    <w:rsid w:val="3F145F23"/>
    <w:rsid w:val="51A6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semiHidden/>
    <w:unhideWhenUs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4EB52E-2532-4950-A842-4C84D053E3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242</Words>
  <Characters>1381</Characters>
  <Lines>11</Lines>
  <Paragraphs>3</Paragraphs>
  <TotalTime>0</TotalTime>
  <ScaleCrop>false</ScaleCrop>
  <LinksUpToDate>false</LinksUpToDate>
  <CharactersWithSpaces>1620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2019-06-10T06:25:02Z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